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Theme="minorHAnsi" w:hAnsiTheme="minorHAnsi"/>
        </w:rPr>
      </w:pPr>
      <w:bookmarkStart w:id="0" w:name="_Toc381343301"/>
      <w:r>
        <w:rPr>
          <w:rFonts w:asciiTheme="minorHAnsi" w:hAnsiTheme="minorHAnsi"/>
        </w:rPr>
        <w:t xml:space="preserve">1U </w:t>
      </w:r>
      <w:r>
        <w:rPr>
          <w:rFonts w:hint="eastAsia" w:asciiTheme="minorHAnsi" w:hAnsiTheme="minorHAnsi"/>
          <w:lang w:val="en-US" w:eastAsia="zh-CN"/>
        </w:rPr>
        <w:t>8</w:t>
      </w:r>
      <w:r>
        <w:rPr>
          <w:rFonts w:hint="eastAsia" w:asciiTheme="minorHAnsi" w:hAnsiTheme="minorHAnsi"/>
        </w:rPr>
        <w:t xml:space="preserve">PON Port </w:t>
      </w:r>
      <w:r>
        <w:rPr>
          <w:rFonts w:asciiTheme="minorHAnsi" w:hAnsiTheme="minorHAnsi"/>
        </w:rPr>
        <w:t xml:space="preserve">Pizza-Box </w:t>
      </w:r>
      <w:r>
        <w:rPr>
          <w:rFonts w:hint="eastAsia" w:asciiTheme="minorHAnsi" w:hAnsiTheme="minorHAnsi"/>
        </w:rPr>
        <w:t xml:space="preserve">EPON </w:t>
      </w:r>
      <w:r>
        <w:rPr>
          <w:rFonts w:asciiTheme="minorHAnsi" w:hAnsiTheme="minorHAnsi"/>
        </w:rPr>
        <w:t>OLT</w:t>
      </w:r>
      <w:bookmarkEnd w:id="0"/>
    </w:p>
    <w:p>
      <w:pPr>
        <w:jc w:val="center"/>
        <w:rPr>
          <w:rFonts w:hint="eastAsia" w:eastAsia="宋体" w:asciiTheme="minorHAnsi" w:hAnsiTheme="minorHAnsi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7075"/>
            <wp:effectExtent l="0" t="0" r="3810" b="15875"/>
            <wp:docPr id="1" name="图片 1" descr="FD1208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1208S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 w:asciiTheme="minorHAnsi" w:hAnsiTheme="minorHAnsi"/>
          <w:lang w:eastAsia="zh-CN"/>
        </w:rPr>
      </w:pPr>
    </w:p>
    <w:p>
      <w:pPr>
        <w:rPr>
          <w:rFonts w:asciiTheme="minorHAnsi" w:hAnsiTheme="minorHAnsi"/>
          <w:szCs w:val="21"/>
        </w:rPr>
      </w:pPr>
      <w:r>
        <w:rPr>
          <w:rFonts w:hint="eastAsia" w:asciiTheme="minorHAnsi" w:hAnsiTheme="minorHAnsi"/>
          <w:szCs w:val="21"/>
          <w:lang w:val="en-US" w:eastAsia="zh-CN"/>
        </w:rPr>
        <w:t>FD1208S-R1</w:t>
      </w:r>
      <w:r>
        <w:rPr>
          <w:rFonts w:asciiTheme="minorHAnsi" w:hAnsiTheme="minorHAnsi"/>
          <w:szCs w:val="21"/>
        </w:rPr>
        <w:t xml:space="preserve"> is 1U high 19 inch rack mount product. The features of the OLT</w:t>
      </w:r>
      <w:r>
        <w:rPr>
          <w:rFonts w:hint="eastAsia" w:asciiTheme="minorHAnsi" w:hAnsiTheme="minorHAnsi"/>
          <w:szCs w:val="21"/>
        </w:rPr>
        <w:t xml:space="preserve"> </w:t>
      </w:r>
      <w:r>
        <w:rPr>
          <w:rFonts w:asciiTheme="minorHAnsi" w:hAnsiTheme="minorHAnsi"/>
          <w:szCs w:val="21"/>
        </w:rPr>
        <w:t>are small, convenient, flexible, easy to deploy, high performance. It is appropriate to deploy in an compact room environment.</w:t>
      </w:r>
    </w:p>
    <w:p>
      <w:pPr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t>The OLT can use for “Triple-Play”, CPN, IP Camera, Enterprise LAN and IOT applications. It is a high  performance products.</w:t>
      </w:r>
    </w:p>
    <w:p>
      <w:pPr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t>FD12</w:t>
      </w:r>
      <w:r>
        <w:rPr>
          <w:rFonts w:hint="eastAsia" w:asciiTheme="minorHAnsi" w:hAnsiTheme="minorHAnsi"/>
          <w:szCs w:val="21"/>
          <w:lang w:val="en-US" w:eastAsia="zh-CN"/>
        </w:rPr>
        <w:t>08S-R1</w:t>
      </w:r>
      <w:r>
        <w:rPr>
          <w:rFonts w:asciiTheme="minorHAnsi" w:hAnsiTheme="minorHAnsi"/>
          <w:szCs w:val="21"/>
        </w:rPr>
        <w:t xml:space="preserve"> provides </w:t>
      </w:r>
      <w:r>
        <w:rPr>
          <w:rFonts w:hint="eastAsia" w:asciiTheme="minorHAnsi" w:hAnsiTheme="minorHAnsi"/>
          <w:szCs w:val="21"/>
          <w:lang w:val="en-US" w:eastAsia="zh-CN"/>
        </w:rPr>
        <w:t xml:space="preserve">1 USB interface, </w:t>
      </w:r>
      <w:r>
        <w:rPr>
          <w:rFonts w:asciiTheme="minorHAnsi" w:hAnsiTheme="minorHAnsi"/>
          <w:szCs w:val="21"/>
        </w:rPr>
        <w:t>4GE(copper)</w:t>
      </w:r>
      <w:r>
        <w:rPr>
          <w:rFonts w:hint="eastAsia" w:asciiTheme="minorHAnsi" w:hAnsiTheme="minorHAnsi"/>
          <w:szCs w:val="21"/>
        </w:rPr>
        <w:t xml:space="preserve"> and</w:t>
      </w:r>
      <w:r>
        <w:rPr>
          <w:rFonts w:asciiTheme="minorHAnsi" w:hAnsiTheme="minorHAnsi"/>
          <w:szCs w:val="21"/>
        </w:rPr>
        <w:t xml:space="preserve"> 4</w:t>
      </w:r>
      <w:r>
        <w:rPr>
          <w:rFonts w:hint="eastAsia" w:asciiTheme="minorHAnsi" w:hAnsiTheme="minorHAnsi"/>
          <w:szCs w:val="21"/>
        </w:rPr>
        <w:t xml:space="preserve">GE optical </w:t>
      </w:r>
      <w:r>
        <w:rPr>
          <w:rFonts w:asciiTheme="minorHAnsi" w:hAnsiTheme="minorHAnsi"/>
          <w:szCs w:val="21"/>
        </w:rPr>
        <w:t xml:space="preserve">interface, </w:t>
      </w:r>
      <w:r>
        <w:rPr>
          <w:rFonts w:hint="eastAsia" w:asciiTheme="minorHAnsi" w:hAnsiTheme="minorHAnsi"/>
          <w:szCs w:val="21"/>
          <w:lang w:val="en-US" w:eastAsia="zh-CN"/>
        </w:rPr>
        <w:t>4</w:t>
      </w:r>
      <w:r>
        <w:rPr>
          <w:rFonts w:hint="eastAsia" w:asciiTheme="minorHAnsi" w:hAnsiTheme="minorHAnsi"/>
          <w:szCs w:val="21"/>
        </w:rPr>
        <w:t xml:space="preserve">*10Gb uplink interface, </w:t>
      </w:r>
      <w:r>
        <w:rPr>
          <w:rFonts w:asciiTheme="minorHAnsi" w:hAnsiTheme="minorHAnsi"/>
          <w:szCs w:val="21"/>
        </w:rPr>
        <w:t xml:space="preserve">and </w:t>
      </w:r>
      <w:r>
        <w:rPr>
          <w:rFonts w:hint="eastAsia" w:asciiTheme="minorHAnsi" w:hAnsiTheme="minorHAnsi"/>
          <w:szCs w:val="21"/>
          <w:lang w:val="en-US" w:eastAsia="zh-CN"/>
        </w:rPr>
        <w:t>8</w:t>
      </w:r>
      <w:r>
        <w:rPr>
          <w:rFonts w:asciiTheme="minorHAnsi" w:hAnsiTheme="minorHAnsi"/>
          <w:szCs w:val="21"/>
        </w:rPr>
        <w:t xml:space="preserve"> EPON ports for downstream. It can support </w:t>
      </w:r>
      <w:r>
        <w:rPr>
          <w:rFonts w:hint="eastAsia" w:asciiTheme="minorHAnsi" w:hAnsiTheme="minorHAnsi"/>
          <w:szCs w:val="21"/>
          <w:lang w:val="en-US" w:eastAsia="zh-CN"/>
        </w:rPr>
        <w:t xml:space="preserve">512 </w:t>
      </w:r>
      <w:r>
        <w:rPr>
          <w:rFonts w:asciiTheme="minorHAnsi" w:hAnsiTheme="minorHAnsi"/>
          <w:szCs w:val="21"/>
        </w:rPr>
        <w:t>ONU</w:t>
      </w:r>
      <w:r>
        <w:rPr>
          <w:rFonts w:hint="eastAsia" w:asciiTheme="minorHAnsi" w:hAnsiTheme="minorHAnsi"/>
          <w:szCs w:val="21"/>
        </w:rPr>
        <w:t>s</w:t>
      </w:r>
      <w:r>
        <w:rPr>
          <w:rFonts w:asciiTheme="minorHAnsi" w:hAnsiTheme="minorHAnsi"/>
          <w:szCs w:val="21"/>
        </w:rPr>
        <w:t xml:space="preserve"> under 1:64 splitter ratio. </w:t>
      </w: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Specifications</w:t>
      </w:r>
    </w:p>
    <w:tbl>
      <w:tblPr>
        <w:tblStyle w:val="19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240"/>
        <w:gridCol w:w="55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650" w:type="dxa"/>
            <w:gridSpan w:val="2"/>
            <w:shd w:val="clear" w:color="auto" w:fill="3F3F3F" w:themeFill="text1" w:themeFillTint="BF"/>
            <w:vAlign w:val="center"/>
          </w:tcPr>
          <w:p>
            <w:pPr>
              <w:jc w:val="center"/>
              <w:rPr>
                <w:rFonts w:cs="Arial" w:asciiTheme="minorHAnsi" w:hAnsiTheme="minorHAnsi"/>
                <w:b/>
                <w:bCs/>
                <w:color w:val="FFFFFF"/>
                <w:kern w:val="24"/>
                <w:szCs w:val="21"/>
              </w:rPr>
            </w:pPr>
            <w:r>
              <w:rPr>
                <w:rFonts w:cs="Arial" w:asciiTheme="minorHAnsi" w:hAnsiTheme="minorHAnsi"/>
                <w:b/>
                <w:bCs/>
                <w:color w:val="FFFFFF"/>
                <w:szCs w:val="21"/>
              </w:rPr>
              <w:t>Item</w:t>
            </w:r>
          </w:p>
        </w:tc>
        <w:tc>
          <w:tcPr>
            <w:tcW w:w="5530" w:type="dxa"/>
            <w:shd w:val="clear" w:color="auto" w:fill="3F3F3F" w:themeFill="text1" w:themeFillTint="BF"/>
            <w:vAlign w:val="center"/>
          </w:tcPr>
          <w:p>
            <w:pPr>
              <w:jc w:val="center"/>
              <w:rPr>
                <w:rFonts w:cs="Arial" w:asciiTheme="minorHAnsi" w:hAnsiTheme="minorHAnsi"/>
                <w:b/>
                <w:bCs/>
                <w:color w:val="FFFFFF"/>
                <w:kern w:val="24"/>
                <w:szCs w:val="21"/>
              </w:rPr>
            </w:pPr>
            <w:r>
              <w:rPr>
                <w:rFonts w:cs="Arial" w:asciiTheme="minorHAnsi" w:hAnsiTheme="minorHAnsi"/>
                <w:b/>
                <w:bCs/>
                <w:color w:val="FFFFFF"/>
                <w:kern w:val="24"/>
                <w:szCs w:val="21"/>
              </w:rPr>
              <w:t>FD12</w:t>
            </w:r>
            <w:r>
              <w:rPr>
                <w:rFonts w:hint="eastAsia" w:cs="Arial" w:asciiTheme="minorHAnsi" w:hAnsiTheme="minorHAnsi"/>
                <w:b/>
                <w:bCs/>
                <w:color w:val="FFFFFF"/>
                <w:kern w:val="24"/>
                <w:szCs w:val="21"/>
                <w:lang w:val="en-US" w:eastAsia="zh-CN"/>
              </w:rPr>
              <w:t>08S-R1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Chassis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Rack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1U 19 inch standard box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Uplink Port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QTY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1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Copper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10/100/1000M auto-negotiable,RJ45: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4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pcs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Optical interface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4 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GE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10Gb uplink interface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*10Gb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Port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QTY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eastAsia="宋体" w:cs="Arial" w:asciiTheme="minorHAnsi" w:hAnsiTheme="minorHAnsi"/>
                <w:kern w:val="24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Physical Interface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SFP Slots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Connector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1000BASE-PX20+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Max splitting ratio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1:64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 w:cs="Arial" w:asciiTheme="minorHAnsi" w:hAnsiTheme="minorHAnsi"/>
                <w:kern w:val="24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>USB Port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QTY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eastAsia="宋体"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Connector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eastAsia="宋体"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TYPE-3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Management Ports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1*100BASE－TX outband port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 xml:space="preserve">;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CONSOLE port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Port Specification</w:t>
            </w:r>
          </w:p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（Apply to </w:t>
            </w:r>
          </w:p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C-Data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module）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Transmission Distance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20KM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port speed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Symmetrical 1.25Gbps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Wavelength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1490nm TX,1310nm RX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Connector 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SC/PC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Fiber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9/125μm SMF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TX Power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+2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.5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～+7dBm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Rx Sensitivity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-27dBm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Satur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a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tion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Optical Power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-6dBm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kern w:val="24"/>
                <w:sz w:val="18"/>
                <w:szCs w:val="18"/>
              </w:rPr>
              <w:t>10Gb SFP+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 Port Specification</w:t>
            </w:r>
          </w:p>
          <w:p>
            <w:pPr>
              <w:spacing w:line="24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（Apply to C-Data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 xml:space="preserve"> </w:t>
            </w:r>
            <w:r>
              <w:rPr>
                <w:rFonts w:hint="eastAsia" w:ascii="Calibri" w:hAnsi="宋体" w:cs="Arial"/>
                <w:kern w:val="24"/>
                <w:sz w:val="18"/>
                <w:szCs w:val="18"/>
              </w:rPr>
              <w:t xml:space="preserve">10Gb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 module）</w:t>
            </w: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Transmission Distance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color w:val="000000"/>
                <w:kern w:val="24"/>
                <w:sz w:val="18"/>
                <w:szCs w:val="18"/>
              </w:rPr>
              <w:t>10KM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port speed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color w:val="000000"/>
                <w:kern w:val="24"/>
                <w:sz w:val="18"/>
                <w:szCs w:val="18"/>
              </w:rPr>
              <w:t>8.5-10.51875Gbps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Wavelength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color w:val="000000"/>
                <w:kern w:val="24"/>
                <w:sz w:val="18"/>
                <w:szCs w:val="18"/>
              </w:rPr>
              <w:t>131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0nm</w:t>
            </w: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>TX</w:t>
            </w:r>
            <w:r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  <w:t>，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1310nm</w:t>
            </w: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>RX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Connector 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color w:val="000000"/>
                <w:kern w:val="24"/>
                <w:sz w:val="18"/>
                <w:szCs w:val="18"/>
              </w:rPr>
              <w:t>LC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Fiber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Single mode </w:t>
            </w: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 xml:space="preserve">with 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d</w:t>
            </w: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>ual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fiber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TX Power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>-8.2~+0.5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Rx Sensitivity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-12.6dBm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</w:tcPr>
          <w:p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Management Mode</w:t>
            </w:r>
          </w:p>
        </w:tc>
        <w:tc>
          <w:tcPr>
            <w:tcW w:w="5530" w:type="dxa"/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SNMP,</w:t>
            </w:r>
            <w:r>
              <w:rPr>
                <w:rFonts w:hint="eastAsia"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Telnet,</w:t>
            </w:r>
            <w:r>
              <w:rPr>
                <w:rFonts w:hint="eastAsia"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CLI management mode.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Management Function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Fan Group Detecting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Port Status monitoring and configuration management;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Layer-2 switch configuration such as Vlan, Trunk ,RSTP,IGMP ,QOS, etc;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EPON management function: DBA ,ONU authorization, ACL ,QOS ,etc;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Online ONU configuration and management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User management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Alarm management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Layer-two Switch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port VLan and protocol Vlan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Vlan tag/Untag ,vlan transparent transmission;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4096 VLAN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 xml:space="preserve">Support 802.3dd trunk 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 xml:space="preserve">RSTP 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QOS based on port ,VID,TOS and MAC address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IGMP Snooping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802.x flow control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Port stability statistic and monitoring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EPON Function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port-based rate limitation and bandwidth control;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In compliant with IEEE802.3ah Standard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Up to 20KM transmission Distance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data encryption, group broadcasting, port Vlan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separation,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RSTP,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etc.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 xml:space="preserve">Support Dynamic Bandwidth Allocation (DBA) 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ONU auto-discovery/Link detection/remote upgrade of software;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VLAN division and user separation to avoid broadcast storm;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various LLID configuration and single LLID configuration .Different user and different service could provide different QoS by means of different LLID channels.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power-off alarm function ,easy for link problem detection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broadcasting storm resistance function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 xml:space="preserve">Support port isolation between different ports 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ACL and SNMP to configure data packet filter flexibly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Specialized design for system breakdown prevention to maintain stable system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dynamic distance calculation on EMS online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RSTP,IGMP Proxy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Layer-three Route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Support static unicast</w:t>
            </w:r>
          </w:p>
          <w:p>
            <w:pPr>
              <w:spacing w:line="220" w:lineRule="exact"/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Support static multicast</w:t>
            </w:r>
          </w:p>
          <w:p>
            <w:pPr>
              <w:spacing w:line="220" w:lineRule="exact"/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Support RIP routing protocol</w:t>
            </w:r>
          </w:p>
          <w:p>
            <w:pPr>
              <w:spacing w:line="220" w:lineRule="exact"/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Support dynamic multicast protocol with active source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eastAsia="宋体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Backplane Bandwidth</w:t>
            </w:r>
          </w:p>
        </w:tc>
        <w:tc>
          <w:tcPr>
            <w:tcW w:w="5530" w:type="dxa"/>
            <w:shd w:val="clear" w:color="auto" w:fill="auto"/>
          </w:tcPr>
          <w:p>
            <w:pPr>
              <w:spacing w:line="240" w:lineRule="atLeast"/>
              <w:rPr>
                <w:rFonts w:hint="eastAsia" w:eastAsia="宋体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112G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Dimension</w:t>
            </w:r>
          </w:p>
        </w:tc>
        <w:tc>
          <w:tcPr>
            <w:tcW w:w="5530" w:type="dxa"/>
            <w:shd w:val="clear" w:color="auto" w:fill="auto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440*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300</w:t>
            </w:r>
            <w:bookmarkStart w:id="1" w:name="_GoBack"/>
            <w:bookmarkEnd w:id="1"/>
            <w:r>
              <w:rPr>
                <w:rFonts w:cs="Arial" w:asciiTheme="minorHAnsi" w:hAnsiTheme="minorHAnsi"/>
                <w:bCs/>
                <w:sz w:val="18"/>
                <w:szCs w:val="18"/>
              </w:rPr>
              <w:t>*44(mm*mm*mm）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Weight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5.5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kg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Power Supply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220VAC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 xml:space="preserve">AC: 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0V～240V，47/63Hz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-48DC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DC:-36V～-72V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Power Consumption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58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Operating Environment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Working Temperature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0～50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Storage Temperature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-40～85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Relative Humidity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>5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～90%(non-condensing)</w:t>
            </w:r>
          </w:p>
        </w:tc>
      </w:tr>
    </w:tbl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b/>
      </w:rPr>
      <w:pict>
        <v:rect id="Rectangle 9" o:spid="_x0000_s4097" o:spt="1" style="position:absolute;left:0pt;margin-left:-88.4pt;margin-top:9.35pt;height:55pt;width:599.15pt;z-index:251658240;mso-width-relative:page;mso-height-relative:page;" fillcolor="#FF0000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">
          <v:path/>
          <v:fill on="t" color2="#FFFFFF" focussize="0,0"/>
          <v:stroke color="#FF0000" joinstyle="miter"/>
          <v:imagedata o:title=""/>
          <o:lock v:ext="edit" aspectratio="f"/>
          <v:textbox>
            <w:txbxContent>
              <w:p>
                <w:pP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Company Address: Flat 6, Bldg 4,South 2 of Honghualing Industrial Zone,Liuxian Road, Xili Town, Shenzhen, Guangdong, China(518055)</w:t>
                </w:r>
              </w:p>
              <w:p>
                <w:pP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Factory Address: Fl1, Bldg B, Wentao Industrial zone, Yingrenshiyongxin Village, Shiyan Street, Baoan district, Shenzhen, Guangdong, China (518055)</w:t>
                </w:r>
              </w:p>
              <w:p>
                <w:pP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 xml:space="preserve">Tel: +86-755-26014509/4710/4711 </w:t>
                </w:r>
                <w:r>
                  <w:rPr>
                    <w:rFonts w:hint="eastAsia" w:ascii="Arial" w:hAnsi="Arial" w:cs="Arial"/>
                    <w:b/>
                    <w:color w:val="FFFFFF"/>
                    <w:sz w:val="16"/>
                    <w:szCs w:val="16"/>
                    <w:lang w:val="en-US" w:eastAsia="zh-CN"/>
                  </w:rPr>
                  <w:t xml:space="preserve">         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Fax:+86-755-26014506</w:t>
                </w:r>
                <w:r>
                  <w:rPr>
                    <w:rFonts w:hint="eastAsia" w:ascii="Arial" w:hAnsi="Arial" w:cs="Arial"/>
                    <w:b/>
                    <w:color w:val="FFFFFF"/>
                    <w:sz w:val="16"/>
                    <w:szCs w:val="16"/>
                    <w:lang w:val="en-US" w:eastAsia="zh-CN"/>
                  </w:rPr>
                  <w:t xml:space="preserve">              Email: marketing@cdatatec.com</w:t>
                </w:r>
              </w:p>
              <w:p>
                <w:pPr>
                  <w:rPr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Website: www.cdatatec.com</w:t>
                </w:r>
              </w:p>
            </w:txbxContent>
          </v:textbox>
        </v:rect>
      </w:pict>
    </w:r>
    <w:r>
      <w:rPr>
        <w:b/>
      </w:rPr>
      <w:pict>
        <v:rect id="Rectangle 7" o:spid="_x0000_s4098" o:spt="1" style="position:absolute;left:0pt;margin-left:-89.25pt;margin-top:7.65pt;height:54.6pt;width:603pt;z-index:251658240;mso-width-relative:page;mso-height-relative:page;" fillcolor="#FF0000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">
          <v:path/>
          <v:fill on="t" color2="#FFFFFF" focussize="0,0"/>
          <v:stroke color="#FF0000" joinstyle="miter"/>
          <v:imagedata o:title=""/>
          <o:lock v:ext="edit" aspectratio="f"/>
          <v:textbox>
            <w:txbxContent>
              <w:p>
                <w:pPr>
                  <w:rPr>
                    <w:rFonts w:hint="eastAsia" w:ascii="Arial" w:hAnsi="Arial" w:cs="Arial"/>
                    <w:b/>
                    <w:color w:val="FFFFFF"/>
                    <w:sz w:val="16"/>
                    <w:szCs w:val="16"/>
                    <w:lang w:val="en-US" w:eastAsia="zh-CN"/>
                  </w:rPr>
                </w:pPr>
              </w:p>
              <w:p>
                <w:pP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hint="eastAsia" w:ascii="Arial" w:hAnsi="Arial" w:cs="Arial"/>
                    <w:b/>
                    <w:color w:val="FFFFFF"/>
                    <w:sz w:val="16"/>
                    <w:szCs w:val="16"/>
                    <w:lang w:val="en-US" w:eastAsia="zh-CN"/>
                  </w:rPr>
                  <w:t>Com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pany Address: Flat 6, Bldg 4,South 2 of Honghualing Industrial Zone,Liuxian Road, Xili Town, Shenzhen, Guangdong, China(518055)</w:t>
                </w:r>
              </w:p>
              <w:p>
                <w:pPr>
                  <w:rPr>
                    <w:rFonts w:hint="eastAsia" w:ascii="Arial" w:hAnsi="Arial" w:cs="Arial"/>
                    <w:b/>
                    <w:color w:val="FFFFFF"/>
                    <w:sz w:val="16"/>
                    <w:szCs w:val="16"/>
                    <w:lang w:val="en-US" w:eastAsia="zh-CN"/>
                  </w:rPr>
                </w:pPr>
                <w:r>
                  <w:rPr>
                    <w:rFonts w:hint="eastAsia" w:ascii="Arial" w:hAnsi="Arial" w:cs="Arial"/>
                    <w:b/>
                    <w:color w:val="FFFFFF"/>
                    <w:sz w:val="16"/>
                    <w:szCs w:val="16"/>
                    <w:lang w:val="en-US" w:eastAsia="zh-CN"/>
                  </w:rPr>
                  <w:t>Factory Address:Fl1, Bldg B, Wentao Industrial zone, Yingrenshiyongxin Village, Shiyan Street, Baoan district, Shenzhen, Guangdong, China (518055)</w:t>
                </w:r>
              </w:p>
              <w:p>
                <w:pP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 xml:space="preserve">Tel: +86-755-26014509/4710/4711 </w:t>
                </w:r>
                <w:r>
                  <w:rPr>
                    <w:rFonts w:hint="eastAsia" w:ascii="Arial" w:hAnsi="Arial" w:cs="Arial"/>
                    <w:b/>
                    <w:color w:val="FFFFFF"/>
                    <w:sz w:val="16"/>
                    <w:szCs w:val="16"/>
                    <w:lang w:val="en-US" w:eastAsia="zh-CN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Fax:+86-755-26014506</w:t>
                </w:r>
              </w:p>
              <w:p>
                <w:pPr>
                  <w:rPr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Website: www.cdatatec.com</w:t>
                </w:r>
              </w:p>
              <w:p/>
            </w:txbxContent>
          </v:textbox>
        </v:rect>
      </w:pict>
    </w:r>
    <w:r>
      <w:t xml:space="preserve">-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  <w: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 w:firstLineChars="200"/>
      <w:jc w:val="both"/>
    </w:pPr>
    <w: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47625</wp:posOffset>
          </wp:positionH>
          <wp:positionV relativeFrom="margin">
            <wp:posOffset>-576580</wp:posOffset>
          </wp:positionV>
          <wp:extent cx="2524125" cy="428625"/>
          <wp:effectExtent l="0" t="0" r="0" b="0"/>
          <wp:wrapSquare wrapText="bothSides"/>
          <wp:docPr id="2" name="图片 2" descr="LOGO+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+全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EPON OLT Product Description</w:t>
    </w:r>
  </w:p>
  <w:p>
    <w:pPr>
      <w:pStyle w:val="11"/>
      <w:pBdr>
        <w:bottom w:val="none" w:color="auto" w:sz="0" w:space="0"/>
      </w:pBdr>
      <w:tabs>
        <w:tab w:val="left" w:pos="306"/>
      </w:tabs>
      <w:wordWrap w:val="0"/>
      <w:jc w:val="both"/>
    </w:pPr>
    <w:r>
      <w:pict>
        <v:shape id="_x0000_i1025" o:spt="75" type="#_x0000_t75" style="height:3pt;width:414.75pt;" filled="f" o:preferrelative="t" stroked="f" coordsize="21600,21600" o:hr="t" o:hrpct="0">
          <v:path/>
          <v:fill on="f" focussize="0,0"/>
          <v:stroke on="f" joinstyle="miter"/>
          <v:imagedata r:id="rId2" o:title="BD15155_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0B9453BA"/>
    <w:multiLevelType w:val="multilevel"/>
    <w:tmpl w:val="0B9453BA"/>
    <w:lvl w:ilvl="0" w:tentative="0">
      <w:start w:val="1"/>
      <w:numFmt w:val="bullet"/>
      <w:pStyle w:val="3"/>
      <w:lvlText w:val=""/>
      <w:lvlPicBulletId w:val="0"/>
      <w:lvlJc w:val="left"/>
      <w:pPr>
        <w:tabs>
          <w:tab w:val="left" w:pos="780"/>
        </w:tabs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00"/>
        </w:tabs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20"/>
        </w:tabs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040"/>
        </w:tabs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60"/>
        </w:tabs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80"/>
        </w:tabs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00"/>
        </w:tabs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20"/>
        </w:tabs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140"/>
        </w:tabs>
        <w:ind w:left="4140" w:hanging="420"/>
      </w:pPr>
      <w:rPr>
        <w:rFonts w:hint="default" w:ascii="Wingdings" w:hAnsi="Wingdings"/>
      </w:rPr>
    </w:lvl>
  </w:abstractNum>
  <w:abstractNum w:abstractNumId="1">
    <w:nsid w:val="4AD04873"/>
    <w:multiLevelType w:val="multilevel"/>
    <w:tmpl w:val="4AD04873"/>
    <w:lvl w:ilvl="0" w:tentative="0">
      <w:start w:val="1"/>
      <w:numFmt w:val="bullet"/>
      <w:pStyle w:val="31"/>
      <w:lvlText w:val=""/>
      <w:lvlJc w:val="left"/>
      <w:pPr>
        <w:tabs>
          <w:tab w:val="left" w:pos="3179"/>
        </w:tabs>
        <w:ind w:left="3179" w:hanging="425"/>
      </w:pPr>
      <w:rPr>
        <w:rFonts w:hint="default" w:ascii="Webdings" w:hAnsi="Web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4C092DD0"/>
    <w:multiLevelType w:val="multilevel"/>
    <w:tmpl w:val="4C092DD0"/>
    <w:lvl w:ilvl="0" w:tentative="0">
      <w:start w:val="1"/>
      <w:numFmt w:val="bullet"/>
      <w:pStyle w:val="32"/>
      <w:lvlText w:val="–"/>
      <w:lvlJc w:val="left"/>
      <w:pPr>
        <w:tabs>
          <w:tab w:val="left" w:pos="562"/>
        </w:tabs>
        <w:ind w:left="562" w:hanging="360"/>
      </w:pPr>
      <w:rPr>
        <w:rFonts w:hint="default" w:ascii="Times New Roman" w:hAnsi="Times New Roman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68AB"/>
    <w:rsid w:val="0000759B"/>
    <w:rsid w:val="00007C9B"/>
    <w:rsid w:val="000149A2"/>
    <w:rsid w:val="00025C48"/>
    <w:rsid w:val="00027C9D"/>
    <w:rsid w:val="000317C3"/>
    <w:rsid w:val="000323B7"/>
    <w:rsid w:val="00037CA8"/>
    <w:rsid w:val="00044294"/>
    <w:rsid w:val="000451B4"/>
    <w:rsid w:val="00052CC0"/>
    <w:rsid w:val="000602EA"/>
    <w:rsid w:val="0006125F"/>
    <w:rsid w:val="0007106B"/>
    <w:rsid w:val="00071993"/>
    <w:rsid w:val="000741FE"/>
    <w:rsid w:val="0008434C"/>
    <w:rsid w:val="000878B9"/>
    <w:rsid w:val="000931BB"/>
    <w:rsid w:val="000A03F3"/>
    <w:rsid w:val="000A2A5C"/>
    <w:rsid w:val="000B03A4"/>
    <w:rsid w:val="000B47DB"/>
    <w:rsid w:val="000B7C20"/>
    <w:rsid w:val="000C7D9F"/>
    <w:rsid w:val="000F2D71"/>
    <w:rsid w:val="000F3E14"/>
    <w:rsid w:val="000F63C3"/>
    <w:rsid w:val="00106051"/>
    <w:rsid w:val="00107B90"/>
    <w:rsid w:val="001110A8"/>
    <w:rsid w:val="00124CF9"/>
    <w:rsid w:val="00136954"/>
    <w:rsid w:val="0013788E"/>
    <w:rsid w:val="00137B95"/>
    <w:rsid w:val="00161AE9"/>
    <w:rsid w:val="00164840"/>
    <w:rsid w:val="001700DF"/>
    <w:rsid w:val="00185AFF"/>
    <w:rsid w:val="0019117E"/>
    <w:rsid w:val="00191324"/>
    <w:rsid w:val="00193F23"/>
    <w:rsid w:val="00195CFB"/>
    <w:rsid w:val="001A1189"/>
    <w:rsid w:val="001A3B23"/>
    <w:rsid w:val="001A3FCE"/>
    <w:rsid w:val="001A5C46"/>
    <w:rsid w:val="001C0363"/>
    <w:rsid w:val="001D2EAC"/>
    <w:rsid w:val="001E0EF7"/>
    <w:rsid w:val="001E2E68"/>
    <w:rsid w:val="001F19EC"/>
    <w:rsid w:val="001F60D3"/>
    <w:rsid w:val="001F765B"/>
    <w:rsid w:val="002003B8"/>
    <w:rsid w:val="00200748"/>
    <w:rsid w:val="0020382C"/>
    <w:rsid w:val="002040B4"/>
    <w:rsid w:val="0020672E"/>
    <w:rsid w:val="00206C5C"/>
    <w:rsid w:val="00213389"/>
    <w:rsid w:val="00222543"/>
    <w:rsid w:val="002250A9"/>
    <w:rsid w:val="00235540"/>
    <w:rsid w:val="002401B4"/>
    <w:rsid w:val="00241402"/>
    <w:rsid w:val="002471BA"/>
    <w:rsid w:val="002535F6"/>
    <w:rsid w:val="00260F47"/>
    <w:rsid w:val="00261AD8"/>
    <w:rsid w:val="00275C2E"/>
    <w:rsid w:val="00275F39"/>
    <w:rsid w:val="00277126"/>
    <w:rsid w:val="00280F7F"/>
    <w:rsid w:val="00282A7C"/>
    <w:rsid w:val="002865D4"/>
    <w:rsid w:val="0028705F"/>
    <w:rsid w:val="00293F07"/>
    <w:rsid w:val="002943EA"/>
    <w:rsid w:val="002979B8"/>
    <w:rsid w:val="002B0791"/>
    <w:rsid w:val="002B10D2"/>
    <w:rsid w:val="002B61D7"/>
    <w:rsid w:val="002C0102"/>
    <w:rsid w:val="002C0492"/>
    <w:rsid w:val="002C3B9B"/>
    <w:rsid w:val="002C3D5A"/>
    <w:rsid w:val="002D066C"/>
    <w:rsid w:val="002E0E92"/>
    <w:rsid w:val="002E6FDE"/>
    <w:rsid w:val="002F378E"/>
    <w:rsid w:val="00301B5F"/>
    <w:rsid w:val="00304D2D"/>
    <w:rsid w:val="00307D48"/>
    <w:rsid w:val="00310AED"/>
    <w:rsid w:val="00315DA8"/>
    <w:rsid w:val="00316F72"/>
    <w:rsid w:val="00321CCD"/>
    <w:rsid w:val="00323052"/>
    <w:rsid w:val="00330A33"/>
    <w:rsid w:val="00331C90"/>
    <w:rsid w:val="00335EDA"/>
    <w:rsid w:val="00335EED"/>
    <w:rsid w:val="00337189"/>
    <w:rsid w:val="003506C8"/>
    <w:rsid w:val="00350D21"/>
    <w:rsid w:val="00350FA4"/>
    <w:rsid w:val="00353411"/>
    <w:rsid w:val="00357473"/>
    <w:rsid w:val="0036413A"/>
    <w:rsid w:val="00380F1C"/>
    <w:rsid w:val="0038445A"/>
    <w:rsid w:val="00386BBA"/>
    <w:rsid w:val="00387B7C"/>
    <w:rsid w:val="003900D7"/>
    <w:rsid w:val="00395057"/>
    <w:rsid w:val="00397EC4"/>
    <w:rsid w:val="003A5D07"/>
    <w:rsid w:val="003A653E"/>
    <w:rsid w:val="003A6AE0"/>
    <w:rsid w:val="003C6995"/>
    <w:rsid w:val="003D09ED"/>
    <w:rsid w:val="003D0F36"/>
    <w:rsid w:val="003D1324"/>
    <w:rsid w:val="003D4B98"/>
    <w:rsid w:val="003D73BD"/>
    <w:rsid w:val="003E381C"/>
    <w:rsid w:val="003E5262"/>
    <w:rsid w:val="003E5724"/>
    <w:rsid w:val="003E6E7B"/>
    <w:rsid w:val="003F232F"/>
    <w:rsid w:val="003F409D"/>
    <w:rsid w:val="0040550E"/>
    <w:rsid w:val="00413008"/>
    <w:rsid w:val="00415018"/>
    <w:rsid w:val="00417C67"/>
    <w:rsid w:val="00417F44"/>
    <w:rsid w:val="00421000"/>
    <w:rsid w:val="0042552E"/>
    <w:rsid w:val="00440069"/>
    <w:rsid w:val="004449A9"/>
    <w:rsid w:val="00451A1D"/>
    <w:rsid w:val="00453422"/>
    <w:rsid w:val="00454B01"/>
    <w:rsid w:val="00466228"/>
    <w:rsid w:val="00484212"/>
    <w:rsid w:val="0048473C"/>
    <w:rsid w:val="004902D1"/>
    <w:rsid w:val="00490C61"/>
    <w:rsid w:val="004A61EC"/>
    <w:rsid w:val="004A62E1"/>
    <w:rsid w:val="004B1C5F"/>
    <w:rsid w:val="004B619B"/>
    <w:rsid w:val="004C0A4A"/>
    <w:rsid w:val="004C1BD2"/>
    <w:rsid w:val="004C262C"/>
    <w:rsid w:val="004C59C9"/>
    <w:rsid w:val="004D5EEB"/>
    <w:rsid w:val="004E1983"/>
    <w:rsid w:val="004E5911"/>
    <w:rsid w:val="004F0E0C"/>
    <w:rsid w:val="005079B8"/>
    <w:rsid w:val="00510F0D"/>
    <w:rsid w:val="005306DF"/>
    <w:rsid w:val="0053195C"/>
    <w:rsid w:val="00532B97"/>
    <w:rsid w:val="0054152C"/>
    <w:rsid w:val="00545187"/>
    <w:rsid w:val="0054559F"/>
    <w:rsid w:val="005469CD"/>
    <w:rsid w:val="0056012A"/>
    <w:rsid w:val="00564A77"/>
    <w:rsid w:val="00573E85"/>
    <w:rsid w:val="00583387"/>
    <w:rsid w:val="00586952"/>
    <w:rsid w:val="00587399"/>
    <w:rsid w:val="00590389"/>
    <w:rsid w:val="00592C53"/>
    <w:rsid w:val="00594947"/>
    <w:rsid w:val="005954A4"/>
    <w:rsid w:val="005A4275"/>
    <w:rsid w:val="005B135D"/>
    <w:rsid w:val="005B46D7"/>
    <w:rsid w:val="005B5C9D"/>
    <w:rsid w:val="005C3C1C"/>
    <w:rsid w:val="005C47CD"/>
    <w:rsid w:val="005C4A69"/>
    <w:rsid w:val="005C4F82"/>
    <w:rsid w:val="005D231E"/>
    <w:rsid w:val="005E29D6"/>
    <w:rsid w:val="005E656D"/>
    <w:rsid w:val="005F260E"/>
    <w:rsid w:val="005F37D1"/>
    <w:rsid w:val="005F3D71"/>
    <w:rsid w:val="006009A3"/>
    <w:rsid w:val="006055B0"/>
    <w:rsid w:val="00607536"/>
    <w:rsid w:val="00620A01"/>
    <w:rsid w:val="00632474"/>
    <w:rsid w:val="00632E39"/>
    <w:rsid w:val="00644FD6"/>
    <w:rsid w:val="00646FAF"/>
    <w:rsid w:val="00654267"/>
    <w:rsid w:val="00665E26"/>
    <w:rsid w:val="00667E79"/>
    <w:rsid w:val="00671DA0"/>
    <w:rsid w:val="00675BB9"/>
    <w:rsid w:val="00677D23"/>
    <w:rsid w:val="00681D16"/>
    <w:rsid w:val="00691D25"/>
    <w:rsid w:val="0069258B"/>
    <w:rsid w:val="00696FA4"/>
    <w:rsid w:val="006A01C9"/>
    <w:rsid w:val="006A05C6"/>
    <w:rsid w:val="006A30C6"/>
    <w:rsid w:val="006B5EEA"/>
    <w:rsid w:val="006C11EB"/>
    <w:rsid w:val="006C6C1C"/>
    <w:rsid w:val="006D129E"/>
    <w:rsid w:val="006D549B"/>
    <w:rsid w:val="006D65DD"/>
    <w:rsid w:val="006D735B"/>
    <w:rsid w:val="006E0B4F"/>
    <w:rsid w:val="006E1D2D"/>
    <w:rsid w:val="006E5033"/>
    <w:rsid w:val="006E5E31"/>
    <w:rsid w:val="006F03A9"/>
    <w:rsid w:val="006F043C"/>
    <w:rsid w:val="006F2CBE"/>
    <w:rsid w:val="007172DA"/>
    <w:rsid w:val="0072010C"/>
    <w:rsid w:val="00721DE9"/>
    <w:rsid w:val="00722524"/>
    <w:rsid w:val="00722DE2"/>
    <w:rsid w:val="00723786"/>
    <w:rsid w:val="00725D8C"/>
    <w:rsid w:val="007267F6"/>
    <w:rsid w:val="0073118F"/>
    <w:rsid w:val="007325DD"/>
    <w:rsid w:val="007530CE"/>
    <w:rsid w:val="0075377E"/>
    <w:rsid w:val="00755802"/>
    <w:rsid w:val="00757F30"/>
    <w:rsid w:val="0076238F"/>
    <w:rsid w:val="0077417A"/>
    <w:rsid w:val="007837F8"/>
    <w:rsid w:val="00784A6A"/>
    <w:rsid w:val="0078590D"/>
    <w:rsid w:val="00787E83"/>
    <w:rsid w:val="007A08E0"/>
    <w:rsid w:val="007A1D2C"/>
    <w:rsid w:val="007A1DB3"/>
    <w:rsid w:val="007A4670"/>
    <w:rsid w:val="007A4BC5"/>
    <w:rsid w:val="007A672C"/>
    <w:rsid w:val="007B2A58"/>
    <w:rsid w:val="007B36EA"/>
    <w:rsid w:val="007B7F17"/>
    <w:rsid w:val="007C049E"/>
    <w:rsid w:val="007C60EB"/>
    <w:rsid w:val="007D3489"/>
    <w:rsid w:val="007D5873"/>
    <w:rsid w:val="007D7EF2"/>
    <w:rsid w:val="007E05D7"/>
    <w:rsid w:val="007E29F2"/>
    <w:rsid w:val="007E5EE7"/>
    <w:rsid w:val="007E6979"/>
    <w:rsid w:val="00804A77"/>
    <w:rsid w:val="00807307"/>
    <w:rsid w:val="00810099"/>
    <w:rsid w:val="00812ADD"/>
    <w:rsid w:val="0082192A"/>
    <w:rsid w:val="0084509C"/>
    <w:rsid w:val="008467BF"/>
    <w:rsid w:val="00846F42"/>
    <w:rsid w:val="008471ED"/>
    <w:rsid w:val="00847B7B"/>
    <w:rsid w:val="00857A30"/>
    <w:rsid w:val="00857DF7"/>
    <w:rsid w:val="008613A9"/>
    <w:rsid w:val="00871FF8"/>
    <w:rsid w:val="00872B5E"/>
    <w:rsid w:val="008740FE"/>
    <w:rsid w:val="00876C4B"/>
    <w:rsid w:val="00876FD9"/>
    <w:rsid w:val="00880D06"/>
    <w:rsid w:val="00887187"/>
    <w:rsid w:val="00892455"/>
    <w:rsid w:val="00894024"/>
    <w:rsid w:val="008A17C3"/>
    <w:rsid w:val="008B05F9"/>
    <w:rsid w:val="008B717A"/>
    <w:rsid w:val="008C0C26"/>
    <w:rsid w:val="008C66E4"/>
    <w:rsid w:val="008C7D6F"/>
    <w:rsid w:val="008D070F"/>
    <w:rsid w:val="008D2A30"/>
    <w:rsid w:val="008D62F3"/>
    <w:rsid w:val="008D7D2F"/>
    <w:rsid w:val="008E065C"/>
    <w:rsid w:val="008E7E83"/>
    <w:rsid w:val="00912432"/>
    <w:rsid w:val="009148BE"/>
    <w:rsid w:val="0091753B"/>
    <w:rsid w:val="00920417"/>
    <w:rsid w:val="009213A0"/>
    <w:rsid w:val="009220F9"/>
    <w:rsid w:val="0092218D"/>
    <w:rsid w:val="009276C1"/>
    <w:rsid w:val="00930B7A"/>
    <w:rsid w:val="00931AFA"/>
    <w:rsid w:val="00932AE0"/>
    <w:rsid w:val="00933DBE"/>
    <w:rsid w:val="00934855"/>
    <w:rsid w:val="00935046"/>
    <w:rsid w:val="00935B28"/>
    <w:rsid w:val="0093738C"/>
    <w:rsid w:val="009445BF"/>
    <w:rsid w:val="00944ABC"/>
    <w:rsid w:val="0094547D"/>
    <w:rsid w:val="00945BBC"/>
    <w:rsid w:val="0095269D"/>
    <w:rsid w:val="0095500B"/>
    <w:rsid w:val="009633FB"/>
    <w:rsid w:val="00973000"/>
    <w:rsid w:val="0097731C"/>
    <w:rsid w:val="00987930"/>
    <w:rsid w:val="00994018"/>
    <w:rsid w:val="00997611"/>
    <w:rsid w:val="009A1457"/>
    <w:rsid w:val="009B0D30"/>
    <w:rsid w:val="009B2154"/>
    <w:rsid w:val="009B2A7A"/>
    <w:rsid w:val="009B31BB"/>
    <w:rsid w:val="009B4E6E"/>
    <w:rsid w:val="009C4EDC"/>
    <w:rsid w:val="009E39D4"/>
    <w:rsid w:val="009E483B"/>
    <w:rsid w:val="009E7A64"/>
    <w:rsid w:val="009E7F84"/>
    <w:rsid w:val="009F000C"/>
    <w:rsid w:val="009F1984"/>
    <w:rsid w:val="00A0145B"/>
    <w:rsid w:val="00A06A7E"/>
    <w:rsid w:val="00A1130B"/>
    <w:rsid w:val="00A147AD"/>
    <w:rsid w:val="00A1497D"/>
    <w:rsid w:val="00A1658C"/>
    <w:rsid w:val="00A16B67"/>
    <w:rsid w:val="00A2018F"/>
    <w:rsid w:val="00A217B4"/>
    <w:rsid w:val="00A34BB3"/>
    <w:rsid w:val="00A34C33"/>
    <w:rsid w:val="00A35FFE"/>
    <w:rsid w:val="00A3632D"/>
    <w:rsid w:val="00A46FB3"/>
    <w:rsid w:val="00A579D3"/>
    <w:rsid w:val="00A65B35"/>
    <w:rsid w:val="00A7250F"/>
    <w:rsid w:val="00A87EDD"/>
    <w:rsid w:val="00A90744"/>
    <w:rsid w:val="00A916F4"/>
    <w:rsid w:val="00A93334"/>
    <w:rsid w:val="00A9481F"/>
    <w:rsid w:val="00AA1A13"/>
    <w:rsid w:val="00AA2527"/>
    <w:rsid w:val="00AA27E4"/>
    <w:rsid w:val="00AA3D00"/>
    <w:rsid w:val="00AA68AB"/>
    <w:rsid w:val="00AA7160"/>
    <w:rsid w:val="00AB0545"/>
    <w:rsid w:val="00AC0D04"/>
    <w:rsid w:val="00AC1E43"/>
    <w:rsid w:val="00AC56C7"/>
    <w:rsid w:val="00AC76A2"/>
    <w:rsid w:val="00AD3F6F"/>
    <w:rsid w:val="00AD5D40"/>
    <w:rsid w:val="00AE3DFB"/>
    <w:rsid w:val="00AE40F6"/>
    <w:rsid w:val="00AF2949"/>
    <w:rsid w:val="00AF324E"/>
    <w:rsid w:val="00AF40CC"/>
    <w:rsid w:val="00B02446"/>
    <w:rsid w:val="00B128B5"/>
    <w:rsid w:val="00B14868"/>
    <w:rsid w:val="00B173DB"/>
    <w:rsid w:val="00B1761E"/>
    <w:rsid w:val="00B17992"/>
    <w:rsid w:val="00B210D0"/>
    <w:rsid w:val="00B260D6"/>
    <w:rsid w:val="00B3133E"/>
    <w:rsid w:val="00B3635B"/>
    <w:rsid w:val="00B472DE"/>
    <w:rsid w:val="00B51855"/>
    <w:rsid w:val="00B54884"/>
    <w:rsid w:val="00B54F6C"/>
    <w:rsid w:val="00B66977"/>
    <w:rsid w:val="00B67C06"/>
    <w:rsid w:val="00B700C3"/>
    <w:rsid w:val="00B73E62"/>
    <w:rsid w:val="00B74862"/>
    <w:rsid w:val="00B750C8"/>
    <w:rsid w:val="00B80B63"/>
    <w:rsid w:val="00B92832"/>
    <w:rsid w:val="00B9490E"/>
    <w:rsid w:val="00B961FE"/>
    <w:rsid w:val="00BA0FFD"/>
    <w:rsid w:val="00BA4D2B"/>
    <w:rsid w:val="00BA504E"/>
    <w:rsid w:val="00BA5AB3"/>
    <w:rsid w:val="00BB3E3C"/>
    <w:rsid w:val="00BE2133"/>
    <w:rsid w:val="00BE50C1"/>
    <w:rsid w:val="00BF4E54"/>
    <w:rsid w:val="00BF4F26"/>
    <w:rsid w:val="00C0088E"/>
    <w:rsid w:val="00C02BEC"/>
    <w:rsid w:val="00C04C8C"/>
    <w:rsid w:val="00C11759"/>
    <w:rsid w:val="00C17B71"/>
    <w:rsid w:val="00C26D9D"/>
    <w:rsid w:val="00C27C57"/>
    <w:rsid w:val="00C465D6"/>
    <w:rsid w:val="00C4671B"/>
    <w:rsid w:val="00C558B6"/>
    <w:rsid w:val="00C57C9A"/>
    <w:rsid w:val="00C7055E"/>
    <w:rsid w:val="00C7166C"/>
    <w:rsid w:val="00C72882"/>
    <w:rsid w:val="00C7580B"/>
    <w:rsid w:val="00C9315C"/>
    <w:rsid w:val="00C93D73"/>
    <w:rsid w:val="00CA51BB"/>
    <w:rsid w:val="00CA5594"/>
    <w:rsid w:val="00CB2E43"/>
    <w:rsid w:val="00CB5858"/>
    <w:rsid w:val="00CC19FD"/>
    <w:rsid w:val="00CC75EC"/>
    <w:rsid w:val="00CC776E"/>
    <w:rsid w:val="00CC7BE7"/>
    <w:rsid w:val="00CD2A8A"/>
    <w:rsid w:val="00CD332B"/>
    <w:rsid w:val="00CD4648"/>
    <w:rsid w:val="00CE0AAE"/>
    <w:rsid w:val="00CF4A91"/>
    <w:rsid w:val="00CF730B"/>
    <w:rsid w:val="00D04462"/>
    <w:rsid w:val="00D04AB2"/>
    <w:rsid w:val="00D25107"/>
    <w:rsid w:val="00D2622D"/>
    <w:rsid w:val="00D26EE3"/>
    <w:rsid w:val="00D31653"/>
    <w:rsid w:val="00D468A7"/>
    <w:rsid w:val="00D542CB"/>
    <w:rsid w:val="00D560E4"/>
    <w:rsid w:val="00D56588"/>
    <w:rsid w:val="00D67334"/>
    <w:rsid w:val="00D73049"/>
    <w:rsid w:val="00D77DC9"/>
    <w:rsid w:val="00D81E27"/>
    <w:rsid w:val="00D83946"/>
    <w:rsid w:val="00D9121F"/>
    <w:rsid w:val="00D93281"/>
    <w:rsid w:val="00D97F39"/>
    <w:rsid w:val="00DA0F11"/>
    <w:rsid w:val="00DA1310"/>
    <w:rsid w:val="00DA275F"/>
    <w:rsid w:val="00DB1A5B"/>
    <w:rsid w:val="00DB1A73"/>
    <w:rsid w:val="00DB2196"/>
    <w:rsid w:val="00DB45B7"/>
    <w:rsid w:val="00DC2448"/>
    <w:rsid w:val="00DC2647"/>
    <w:rsid w:val="00DC2A1C"/>
    <w:rsid w:val="00DC5FCE"/>
    <w:rsid w:val="00DD0627"/>
    <w:rsid w:val="00DD17F0"/>
    <w:rsid w:val="00DD2D05"/>
    <w:rsid w:val="00DD370B"/>
    <w:rsid w:val="00DD3F83"/>
    <w:rsid w:val="00DD5514"/>
    <w:rsid w:val="00DE06C6"/>
    <w:rsid w:val="00DE3C46"/>
    <w:rsid w:val="00DF0579"/>
    <w:rsid w:val="00DF7402"/>
    <w:rsid w:val="00E03BBE"/>
    <w:rsid w:val="00E05C5C"/>
    <w:rsid w:val="00E13386"/>
    <w:rsid w:val="00E14291"/>
    <w:rsid w:val="00E223E0"/>
    <w:rsid w:val="00E24CBA"/>
    <w:rsid w:val="00E303F8"/>
    <w:rsid w:val="00E40D33"/>
    <w:rsid w:val="00E45F3E"/>
    <w:rsid w:val="00E47A37"/>
    <w:rsid w:val="00E535C6"/>
    <w:rsid w:val="00E53E83"/>
    <w:rsid w:val="00E56AD4"/>
    <w:rsid w:val="00E57A3F"/>
    <w:rsid w:val="00E7087E"/>
    <w:rsid w:val="00E70988"/>
    <w:rsid w:val="00E746FA"/>
    <w:rsid w:val="00E80DF6"/>
    <w:rsid w:val="00E819F6"/>
    <w:rsid w:val="00E8371D"/>
    <w:rsid w:val="00E85907"/>
    <w:rsid w:val="00E9068C"/>
    <w:rsid w:val="00E91F30"/>
    <w:rsid w:val="00E920B3"/>
    <w:rsid w:val="00E930F7"/>
    <w:rsid w:val="00EA0606"/>
    <w:rsid w:val="00EA1D8B"/>
    <w:rsid w:val="00EA5A53"/>
    <w:rsid w:val="00EB3B14"/>
    <w:rsid w:val="00EC0F5B"/>
    <w:rsid w:val="00EC13A1"/>
    <w:rsid w:val="00EC49A2"/>
    <w:rsid w:val="00EC62C4"/>
    <w:rsid w:val="00EC786B"/>
    <w:rsid w:val="00ED1085"/>
    <w:rsid w:val="00ED3B13"/>
    <w:rsid w:val="00ED6758"/>
    <w:rsid w:val="00ED7A8C"/>
    <w:rsid w:val="00ED7B43"/>
    <w:rsid w:val="00F046D5"/>
    <w:rsid w:val="00F1036D"/>
    <w:rsid w:val="00F133BF"/>
    <w:rsid w:val="00F14121"/>
    <w:rsid w:val="00F14568"/>
    <w:rsid w:val="00F15457"/>
    <w:rsid w:val="00F24679"/>
    <w:rsid w:val="00F246C9"/>
    <w:rsid w:val="00F24AF6"/>
    <w:rsid w:val="00F3147A"/>
    <w:rsid w:val="00F405C2"/>
    <w:rsid w:val="00F41347"/>
    <w:rsid w:val="00F45328"/>
    <w:rsid w:val="00F535B7"/>
    <w:rsid w:val="00F71263"/>
    <w:rsid w:val="00F77910"/>
    <w:rsid w:val="00F80467"/>
    <w:rsid w:val="00F83E3E"/>
    <w:rsid w:val="00F914D8"/>
    <w:rsid w:val="00F9541A"/>
    <w:rsid w:val="00F96C2E"/>
    <w:rsid w:val="00FB1A7C"/>
    <w:rsid w:val="00FB46A6"/>
    <w:rsid w:val="00FB7794"/>
    <w:rsid w:val="00FC6E21"/>
    <w:rsid w:val="00FD006D"/>
    <w:rsid w:val="00FD2956"/>
    <w:rsid w:val="00FD38C6"/>
    <w:rsid w:val="00FE57CF"/>
    <w:rsid w:val="00FE68A9"/>
    <w:rsid w:val="00FE6A20"/>
    <w:rsid w:val="00FE7C0F"/>
    <w:rsid w:val="00FF03A7"/>
    <w:rsid w:val="00FF5BA5"/>
    <w:rsid w:val="06C25996"/>
    <w:rsid w:val="0B54006F"/>
    <w:rsid w:val="0C043617"/>
    <w:rsid w:val="26D1395A"/>
    <w:rsid w:val="29AA7B16"/>
    <w:rsid w:val="2FAC7B77"/>
    <w:rsid w:val="35A401C1"/>
    <w:rsid w:val="3E1B60BE"/>
    <w:rsid w:val="486B3043"/>
    <w:rsid w:val="4C4A471E"/>
    <w:rsid w:val="568B7594"/>
    <w:rsid w:val="64C7543F"/>
    <w:rsid w:val="772E3EB6"/>
    <w:rsid w:val="7D2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25"/>
    <w:qFormat/>
    <w:uiPriority w:val="0"/>
    <w:rPr>
      <w:b/>
      <w:bCs/>
    </w:rPr>
  </w:style>
  <w:style w:type="paragraph" w:styleId="7">
    <w:name w:val="annotation text"/>
    <w:basedOn w:val="1"/>
    <w:link w:val="24"/>
    <w:qFormat/>
    <w:uiPriority w:val="0"/>
    <w:pPr>
      <w:jc w:val="left"/>
    </w:pPr>
  </w:style>
  <w:style w:type="paragraph" w:styleId="8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qFormat/>
    <w:uiPriority w:val="0"/>
  </w:style>
  <w:style w:type="paragraph" w:styleId="13">
    <w:name w:val="HTML Preformatted"/>
    <w:basedOn w:val="1"/>
    <w:link w:val="2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1"/>
    <w:next w:val="1"/>
    <w:semiHidden/>
    <w:qFormat/>
    <w:uiPriority w:val="0"/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默认段落字体 Para Char Char Char Char Char Char Char Char Char Char"/>
    <w:basedOn w:val="1"/>
    <w:qFormat/>
    <w:uiPriority w:val="0"/>
    <w:pPr>
      <w:ind w:firstLine="200" w:firstLineChars="200"/>
    </w:pPr>
    <w:rPr>
      <w:rFonts w:ascii="Tahoma" w:hAnsi="Tahoma"/>
      <w:sz w:val="24"/>
      <w:szCs w:val="20"/>
    </w:rPr>
  </w:style>
  <w:style w:type="paragraph" w:customStyle="1" w:styleId="22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4">
    <w:name w:val="批注文字 Char"/>
    <w:basedOn w:val="15"/>
    <w:link w:val="7"/>
    <w:qFormat/>
    <w:uiPriority w:val="0"/>
    <w:rPr>
      <w:kern w:val="2"/>
      <w:sz w:val="21"/>
      <w:szCs w:val="24"/>
    </w:rPr>
  </w:style>
  <w:style w:type="character" w:customStyle="1" w:styleId="25">
    <w:name w:val="批注主题 Char"/>
    <w:basedOn w:val="24"/>
    <w:link w:val="6"/>
    <w:qFormat/>
    <w:uiPriority w:val="0"/>
    <w:rPr>
      <w:b/>
      <w:bCs/>
      <w:kern w:val="2"/>
      <w:sz w:val="21"/>
      <w:szCs w:val="24"/>
    </w:rPr>
  </w:style>
  <w:style w:type="character" w:customStyle="1" w:styleId="26">
    <w:name w:val="批注框文本 Char"/>
    <w:basedOn w:val="15"/>
    <w:link w:val="9"/>
    <w:qFormat/>
    <w:uiPriority w:val="0"/>
    <w:rPr>
      <w:kern w:val="2"/>
      <w:sz w:val="18"/>
      <w:szCs w:val="18"/>
    </w:rPr>
  </w:style>
  <w:style w:type="paragraph" w:customStyle="1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HTML 预设格式 Char"/>
    <w:basedOn w:val="15"/>
    <w:link w:val="13"/>
    <w:qFormat/>
    <w:uiPriority w:val="99"/>
    <w:rPr>
      <w:rFonts w:ascii="宋体" w:hAnsi="宋体" w:cs="宋体"/>
      <w:sz w:val="24"/>
      <w:szCs w:val="24"/>
    </w:rPr>
  </w:style>
  <w:style w:type="paragraph" w:customStyle="1" w:styleId="29">
    <w:name w:val="表格正文"/>
    <w:basedOn w:val="1"/>
    <w:link w:val="30"/>
    <w:qFormat/>
    <w:uiPriority w:val="0"/>
    <w:pPr>
      <w:jc w:val="left"/>
    </w:pPr>
  </w:style>
  <w:style w:type="character" w:customStyle="1" w:styleId="30">
    <w:name w:val="表格正文 Char"/>
    <w:basedOn w:val="15"/>
    <w:link w:val="29"/>
    <w:qFormat/>
    <w:uiPriority w:val="0"/>
    <w:rPr>
      <w:kern w:val="2"/>
      <w:sz w:val="21"/>
      <w:szCs w:val="24"/>
    </w:rPr>
  </w:style>
  <w:style w:type="paragraph" w:customStyle="1" w:styleId="31">
    <w:name w:val="表格内item list"/>
    <w:basedOn w:val="29"/>
    <w:qFormat/>
    <w:uiPriority w:val="0"/>
    <w:pPr>
      <w:numPr>
        <w:ilvl w:val="0"/>
        <w:numId w:val="2"/>
      </w:numPr>
      <w:tabs>
        <w:tab w:val="left" w:pos="315"/>
        <w:tab w:val="clear" w:pos="3179"/>
      </w:tabs>
      <w:ind w:left="312" w:hanging="312"/>
      <w:jc w:val="both"/>
    </w:pPr>
  </w:style>
  <w:style w:type="paragraph" w:customStyle="1" w:styleId="32">
    <w:name w:val="表格内sub item"/>
    <w:basedOn w:val="29"/>
    <w:qFormat/>
    <w:uiPriority w:val="0"/>
    <w:pPr>
      <w:numPr>
        <w:ilvl w:val="0"/>
        <w:numId w:val="3"/>
      </w:numPr>
      <w:tabs>
        <w:tab w:val="left" w:pos="315"/>
        <w:tab w:val="clear" w:pos="562"/>
      </w:tabs>
      <w:ind w:left="697" w:hanging="357"/>
      <w:jc w:val="both"/>
    </w:pPr>
  </w:style>
  <w:style w:type="paragraph" w:customStyle="1" w:styleId="33">
    <w:name w:val="表格内加粗正文"/>
    <w:basedOn w:val="1"/>
    <w:qFormat/>
    <w:uiPriority w:val="0"/>
    <w:rPr>
      <w:b/>
      <w:color w:val="000080"/>
      <w:sz w:val="24"/>
    </w:rPr>
  </w:style>
  <w:style w:type="character" w:customStyle="1" w:styleId="34">
    <w:name w:val="apple-style-span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3088F3-D73B-4913-8B4D-845DA87237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PTBB</Company>
  <Pages>2</Pages>
  <Words>496</Words>
  <Characters>2941</Characters>
  <Lines>23</Lines>
  <Paragraphs>6</Paragraphs>
  <ScaleCrop>false</ScaleCrop>
  <LinksUpToDate>false</LinksUpToDate>
  <CharactersWithSpaces>3288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2015-07-14T03:23:00Z</dcterms:created>
  <dc:creator>Willis</dc:creator>
  <cp:lastModifiedBy>兰冰</cp:lastModifiedBy>
  <cp:lastPrinted>2011-12-25T08:54:00Z</cp:lastPrinted>
  <dcterms:modified xsi:type="dcterms:W3CDTF">2018-04-08T09:22:06Z</dcterms:modified>
  <dc:title>PTD260P Gigabit Media Converter Specification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